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napToGrid w:val="0"/>
        <w:spacing w:before="0" w:beforeAutospacing="0" w:after="0" w:afterAutospacing="0" w:line="264" w:lineRule="auto"/>
        <w:rPr>
          <w:rFonts w:ascii="黑体" w:hAnsi="黑体" w:eastAsia="黑体"/>
          <w:color w:val="000000"/>
          <w:sz w:val="32"/>
          <w:szCs w:val="27"/>
        </w:rPr>
      </w:pPr>
      <w:r>
        <w:rPr>
          <w:rFonts w:ascii="黑体" w:hAnsi="黑体" w:eastAsia="黑体"/>
          <w:color w:val="000000"/>
          <w:sz w:val="32"/>
          <w:szCs w:val="27"/>
        </w:rPr>
        <w:t>附件</w:t>
      </w:r>
      <w:r>
        <w:rPr>
          <w:rFonts w:hint="eastAsia" w:ascii="黑体" w:hAnsi="黑体" w:eastAsia="黑体"/>
          <w:color w:val="000000"/>
          <w:sz w:val="32"/>
          <w:szCs w:val="27"/>
        </w:rPr>
        <w:t>：</w:t>
      </w:r>
    </w:p>
    <w:p>
      <w:pPr>
        <w:spacing w:beforeLines="50" w:afterLines="100" w:line="500" w:lineRule="exact"/>
        <w:jc w:val="center"/>
        <w:rPr>
          <w:rFonts w:hint="eastAsia"/>
          <w:b/>
          <w:bCs/>
          <w:color w:val="000000"/>
          <w:sz w:val="40"/>
          <w:szCs w:val="21"/>
        </w:rPr>
      </w:pPr>
      <w:r>
        <w:rPr>
          <w:rFonts w:hint="eastAsia"/>
          <w:b/>
          <w:bCs/>
          <w:color w:val="000000"/>
          <w:sz w:val="40"/>
          <w:szCs w:val="21"/>
        </w:rPr>
        <w:t>海天大学岗位职业能力标准开发研究课题拟立项名单</w:t>
      </w:r>
    </w:p>
    <w:tbl>
      <w:tblPr>
        <w:tblStyle w:val="11"/>
        <w:tblW w:w="14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3387"/>
        <w:gridCol w:w="992"/>
        <w:gridCol w:w="2456"/>
        <w:gridCol w:w="2647"/>
        <w:gridCol w:w="2188"/>
        <w:gridCol w:w="108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课题名称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负责人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所在单位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课题组成员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预期成果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结题时间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经费金额</w:t>
            </w:r>
          </w:p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数控机床安调工程师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岗位</w:t>
            </w:r>
            <w:r>
              <w:rPr>
                <w:rFonts w:hint="eastAsia"/>
                <w:bCs/>
                <w:color w:val="000000"/>
                <w:szCs w:val="21"/>
              </w:rPr>
              <w:t>职业能力标准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开发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孟  凯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宁波职业技术学院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张海英  翟志永  沈鑫刚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梁伟明  江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涛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何  鲁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default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Cs w:val="21"/>
                <w:lang w:val="en-US" w:eastAsia="zh-CN"/>
              </w:rPr>
              <w:t>顾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default"/>
                <w:bCs/>
                <w:color w:val="000000"/>
                <w:szCs w:val="21"/>
                <w:lang w:val="en-US" w:eastAsia="zh-CN"/>
              </w:rPr>
              <w:t>雄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数控机床安调工程师岗位职业能力标准1份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2021.03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工业机器人运维工程师岗位职业能力标准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开发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沈鑫刚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宁波职业技术学院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郭德强  金贵阳  丁校君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汪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雄  熊杰辉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沈建位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default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bCs/>
                <w:color w:val="000000"/>
                <w:szCs w:val="21"/>
                <w:lang w:val="en-US" w:eastAsia="zh-CN"/>
              </w:rPr>
              <w:t>孟  凯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宋晓虎  霍  燃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工业机器人运维工程师岗位职业能力标准1份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2021.03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tblHeader/>
          <w:jc w:val="center"/>
        </w:trPr>
        <w:tc>
          <w:tcPr>
            <w:tcW w:w="76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33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注塑机操作维护工程师岗位职业能力标准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开发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张  威</w:t>
            </w:r>
          </w:p>
        </w:tc>
        <w:tc>
          <w:tcPr>
            <w:tcW w:w="24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宁波职业技术学院</w:t>
            </w:r>
          </w:p>
        </w:tc>
        <w:tc>
          <w:tcPr>
            <w:tcW w:w="2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翟志永  熊瑞斌  裘腾威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韩雪峰  朱坚斌  赵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color w:val="000000"/>
                <w:szCs w:val="21"/>
              </w:rPr>
              <w:t>敏</w:t>
            </w:r>
          </w:p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应振丰</w:t>
            </w:r>
          </w:p>
        </w:tc>
        <w:tc>
          <w:tcPr>
            <w:tcW w:w="21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left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注塑机操作维护工程师岗位职业能力标准1份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2021.03</w:t>
            </w:r>
          </w:p>
        </w:tc>
        <w:tc>
          <w:tcPr>
            <w:tcW w:w="11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left="63" w:leftChars="30" w:right="63" w:rightChars="30"/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</w:tr>
    </w:tbl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合计：6万元</w:t>
      </w:r>
    </w:p>
    <w:sectPr>
      <w:headerReference r:id="rId3" w:type="default"/>
      <w:footerReference r:id="rId4" w:type="default"/>
      <w:pgSz w:w="16840" w:h="11907" w:orient="landscape"/>
      <w:pgMar w:top="1134" w:right="1134" w:bottom="1134" w:left="1134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183"/>
    <w:rsid w:val="000006DF"/>
    <w:rsid w:val="000017AB"/>
    <w:rsid w:val="00017AF2"/>
    <w:rsid w:val="00041C5B"/>
    <w:rsid w:val="00043643"/>
    <w:rsid w:val="0004621C"/>
    <w:rsid w:val="0005010C"/>
    <w:rsid w:val="00063545"/>
    <w:rsid w:val="00064757"/>
    <w:rsid w:val="00067DE4"/>
    <w:rsid w:val="00086148"/>
    <w:rsid w:val="000875B7"/>
    <w:rsid w:val="000878AD"/>
    <w:rsid w:val="00096420"/>
    <w:rsid w:val="00097B0D"/>
    <w:rsid w:val="000A0355"/>
    <w:rsid w:val="000A0376"/>
    <w:rsid w:val="000C5B6B"/>
    <w:rsid w:val="000C6949"/>
    <w:rsid w:val="000E73C7"/>
    <w:rsid w:val="00110622"/>
    <w:rsid w:val="001221B3"/>
    <w:rsid w:val="00135F76"/>
    <w:rsid w:val="0014195C"/>
    <w:rsid w:val="001544E6"/>
    <w:rsid w:val="00170842"/>
    <w:rsid w:val="00182780"/>
    <w:rsid w:val="00196936"/>
    <w:rsid w:val="001979AA"/>
    <w:rsid w:val="001C7F52"/>
    <w:rsid w:val="001F3AB2"/>
    <w:rsid w:val="001F4BC4"/>
    <w:rsid w:val="001F67B9"/>
    <w:rsid w:val="002017E8"/>
    <w:rsid w:val="0020523A"/>
    <w:rsid w:val="00205A6C"/>
    <w:rsid w:val="0022052A"/>
    <w:rsid w:val="00220AB5"/>
    <w:rsid w:val="00227D4D"/>
    <w:rsid w:val="0023114B"/>
    <w:rsid w:val="00242226"/>
    <w:rsid w:val="00272761"/>
    <w:rsid w:val="00283407"/>
    <w:rsid w:val="002A75C2"/>
    <w:rsid w:val="002B7876"/>
    <w:rsid w:val="002C33B1"/>
    <w:rsid w:val="002C5C80"/>
    <w:rsid w:val="002D3F4D"/>
    <w:rsid w:val="002E34EA"/>
    <w:rsid w:val="002E3B54"/>
    <w:rsid w:val="002E3CB2"/>
    <w:rsid w:val="002F04BC"/>
    <w:rsid w:val="00301145"/>
    <w:rsid w:val="0030156E"/>
    <w:rsid w:val="003037F4"/>
    <w:rsid w:val="00317939"/>
    <w:rsid w:val="0033127E"/>
    <w:rsid w:val="00331A83"/>
    <w:rsid w:val="00343B5A"/>
    <w:rsid w:val="0035568E"/>
    <w:rsid w:val="00366680"/>
    <w:rsid w:val="00382F60"/>
    <w:rsid w:val="00395B98"/>
    <w:rsid w:val="003A3BEC"/>
    <w:rsid w:val="003E255C"/>
    <w:rsid w:val="003E2D4E"/>
    <w:rsid w:val="003E6407"/>
    <w:rsid w:val="003F1DD2"/>
    <w:rsid w:val="00404B8F"/>
    <w:rsid w:val="00407A3F"/>
    <w:rsid w:val="00407B43"/>
    <w:rsid w:val="004357B6"/>
    <w:rsid w:val="00443752"/>
    <w:rsid w:val="0045600D"/>
    <w:rsid w:val="00462540"/>
    <w:rsid w:val="00462B57"/>
    <w:rsid w:val="00466122"/>
    <w:rsid w:val="00467134"/>
    <w:rsid w:val="0047397E"/>
    <w:rsid w:val="00485D40"/>
    <w:rsid w:val="004861C8"/>
    <w:rsid w:val="00490855"/>
    <w:rsid w:val="004953CB"/>
    <w:rsid w:val="004B5647"/>
    <w:rsid w:val="004B7441"/>
    <w:rsid w:val="004D1671"/>
    <w:rsid w:val="004D2750"/>
    <w:rsid w:val="004D3DA2"/>
    <w:rsid w:val="004D6C94"/>
    <w:rsid w:val="004E0485"/>
    <w:rsid w:val="004F7A2A"/>
    <w:rsid w:val="005102A3"/>
    <w:rsid w:val="00515E00"/>
    <w:rsid w:val="00520570"/>
    <w:rsid w:val="00521BC9"/>
    <w:rsid w:val="0052705B"/>
    <w:rsid w:val="005419FB"/>
    <w:rsid w:val="00563C59"/>
    <w:rsid w:val="0059502A"/>
    <w:rsid w:val="00595F28"/>
    <w:rsid w:val="005A1DEE"/>
    <w:rsid w:val="005A2A59"/>
    <w:rsid w:val="005B03DB"/>
    <w:rsid w:val="005E2B15"/>
    <w:rsid w:val="005E2F9B"/>
    <w:rsid w:val="005F2044"/>
    <w:rsid w:val="005F331C"/>
    <w:rsid w:val="00603672"/>
    <w:rsid w:val="00613183"/>
    <w:rsid w:val="00613DBC"/>
    <w:rsid w:val="0062169F"/>
    <w:rsid w:val="00627C2D"/>
    <w:rsid w:val="0063575B"/>
    <w:rsid w:val="00655EAA"/>
    <w:rsid w:val="006625B9"/>
    <w:rsid w:val="00674410"/>
    <w:rsid w:val="0068612F"/>
    <w:rsid w:val="006879FC"/>
    <w:rsid w:val="006C5546"/>
    <w:rsid w:val="006D161F"/>
    <w:rsid w:val="006E2790"/>
    <w:rsid w:val="00715491"/>
    <w:rsid w:val="007309A4"/>
    <w:rsid w:val="0073358B"/>
    <w:rsid w:val="00734F4A"/>
    <w:rsid w:val="00736C16"/>
    <w:rsid w:val="0074117C"/>
    <w:rsid w:val="00745378"/>
    <w:rsid w:val="00745749"/>
    <w:rsid w:val="00751CEE"/>
    <w:rsid w:val="007537BE"/>
    <w:rsid w:val="00756DFB"/>
    <w:rsid w:val="0076315F"/>
    <w:rsid w:val="00773EC3"/>
    <w:rsid w:val="00773ECF"/>
    <w:rsid w:val="00787E8F"/>
    <w:rsid w:val="007A1DE2"/>
    <w:rsid w:val="007B4791"/>
    <w:rsid w:val="007E587D"/>
    <w:rsid w:val="00802246"/>
    <w:rsid w:val="00810DDD"/>
    <w:rsid w:val="00826B34"/>
    <w:rsid w:val="008336AA"/>
    <w:rsid w:val="008368B2"/>
    <w:rsid w:val="0084544B"/>
    <w:rsid w:val="00865573"/>
    <w:rsid w:val="008773E6"/>
    <w:rsid w:val="00881530"/>
    <w:rsid w:val="00890331"/>
    <w:rsid w:val="00894E2F"/>
    <w:rsid w:val="008A35C4"/>
    <w:rsid w:val="008B0C9D"/>
    <w:rsid w:val="008B21F8"/>
    <w:rsid w:val="009003AC"/>
    <w:rsid w:val="0090060C"/>
    <w:rsid w:val="009006E1"/>
    <w:rsid w:val="00902FE3"/>
    <w:rsid w:val="00910C80"/>
    <w:rsid w:val="00911CCE"/>
    <w:rsid w:val="0092251A"/>
    <w:rsid w:val="00933362"/>
    <w:rsid w:val="00941E4F"/>
    <w:rsid w:val="009473B2"/>
    <w:rsid w:val="00950ADC"/>
    <w:rsid w:val="00953561"/>
    <w:rsid w:val="00970245"/>
    <w:rsid w:val="00990D3C"/>
    <w:rsid w:val="0099346B"/>
    <w:rsid w:val="009A6AD0"/>
    <w:rsid w:val="009B4706"/>
    <w:rsid w:val="009C047A"/>
    <w:rsid w:val="009C3033"/>
    <w:rsid w:val="009D1DC9"/>
    <w:rsid w:val="009E57F3"/>
    <w:rsid w:val="009F026F"/>
    <w:rsid w:val="00A01682"/>
    <w:rsid w:val="00A01DF5"/>
    <w:rsid w:val="00A07C1E"/>
    <w:rsid w:val="00A07F0B"/>
    <w:rsid w:val="00A13BE2"/>
    <w:rsid w:val="00A36397"/>
    <w:rsid w:val="00A45FCB"/>
    <w:rsid w:val="00A53E4B"/>
    <w:rsid w:val="00A54517"/>
    <w:rsid w:val="00A56E76"/>
    <w:rsid w:val="00A621FE"/>
    <w:rsid w:val="00A65FEE"/>
    <w:rsid w:val="00A711F1"/>
    <w:rsid w:val="00A806BC"/>
    <w:rsid w:val="00A806E7"/>
    <w:rsid w:val="00A9467F"/>
    <w:rsid w:val="00AB4721"/>
    <w:rsid w:val="00AC2B61"/>
    <w:rsid w:val="00AD21F6"/>
    <w:rsid w:val="00AD2925"/>
    <w:rsid w:val="00AD585E"/>
    <w:rsid w:val="00AD7B50"/>
    <w:rsid w:val="00AE5C10"/>
    <w:rsid w:val="00B04347"/>
    <w:rsid w:val="00B1266D"/>
    <w:rsid w:val="00B14E52"/>
    <w:rsid w:val="00B2042A"/>
    <w:rsid w:val="00B333B7"/>
    <w:rsid w:val="00B51E8E"/>
    <w:rsid w:val="00B57589"/>
    <w:rsid w:val="00B97AA0"/>
    <w:rsid w:val="00BA08C6"/>
    <w:rsid w:val="00BA1F3E"/>
    <w:rsid w:val="00BB5FD6"/>
    <w:rsid w:val="00BD4270"/>
    <w:rsid w:val="00BD60F2"/>
    <w:rsid w:val="00BD6C05"/>
    <w:rsid w:val="00BE37D4"/>
    <w:rsid w:val="00BE5B5B"/>
    <w:rsid w:val="00BF23C0"/>
    <w:rsid w:val="00BF23D0"/>
    <w:rsid w:val="00C02872"/>
    <w:rsid w:val="00C27D81"/>
    <w:rsid w:val="00C33C0B"/>
    <w:rsid w:val="00C37507"/>
    <w:rsid w:val="00C4216B"/>
    <w:rsid w:val="00C44FBF"/>
    <w:rsid w:val="00C56CB2"/>
    <w:rsid w:val="00C574C7"/>
    <w:rsid w:val="00C64CC5"/>
    <w:rsid w:val="00C70882"/>
    <w:rsid w:val="00C83AFC"/>
    <w:rsid w:val="00C864BC"/>
    <w:rsid w:val="00CB1C8A"/>
    <w:rsid w:val="00CB435C"/>
    <w:rsid w:val="00CB5132"/>
    <w:rsid w:val="00CC008E"/>
    <w:rsid w:val="00CC570B"/>
    <w:rsid w:val="00CE14DC"/>
    <w:rsid w:val="00CF69A0"/>
    <w:rsid w:val="00CF77E9"/>
    <w:rsid w:val="00D0094B"/>
    <w:rsid w:val="00D00CF4"/>
    <w:rsid w:val="00D06B2C"/>
    <w:rsid w:val="00D14B64"/>
    <w:rsid w:val="00D1675E"/>
    <w:rsid w:val="00D2072A"/>
    <w:rsid w:val="00D21AAF"/>
    <w:rsid w:val="00D254C5"/>
    <w:rsid w:val="00D42D7D"/>
    <w:rsid w:val="00D54AAA"/>
    <w:rsid w:val="00D62D30"/>
    <w:rsid w:val="00D72A82"/>
    <w:rsid w:val="00D80C99"/>
    <w:rsid w:val="00D81E04"/>
    <w:rsid w:val="00D9067C"/>
    <w:rsid w:val="00DA147B"/>
    <w:rsid w:val="00E262E1"/>
    <w:rsid w:val="00E42F9C"/>
    <w:rsid w:val="00E50B07"/>
    <w:rsid w:val="00E54583"/>
    <w:rsid w:val="00E8191B"/>
    <w:rsid w:val="00E81BA6"/>
    <w:rsid w:val="00EA0ECB"/>
    <w:rsid w:val="00EB13C8"/>
    <w:rsid w:val="00EB269C"/>
    <w:rsid w:val="00EB6C99"/>
    <w:rsid w:val="00ED67B5"/>
    <w:rsid w:val="00ED702C"/>
    <w:rsid w:val="00EE2A8A"/>
    <w:rsid w:val="00EE41B1"/>
    <w:rsid w:val="00EE7C34"/>
    <w:rsid w:val="00EF361B"/>
    <w:rsid w:val="00F0572B"/>
    <w:rsid w:val="00F26619"/>
    <w:rsid w:val="00F33519"/>
    <w:rsid w:val="00F46B7B"/>
    <w:rsid w:val="00F47147"/>
    <w:rsid w:val="00F478D7"/>
    <w:rsid w:val="00F5093B"/>
    <w:rsid w:val="00F544DF"/>
    <w:rsid w:val="00F62F55"/>
    <w:rsid w:val="00F74A42"/>
    <w:rsid w:val="00F94441"/>
    <w:rsid w:val="00FA0099"/>
    <w:rsid w:val="00FC6B0E"/>
    <w:rsid w:val="00FC7CD9"/>
    <w:rsid w:val="00FD3C6F"/>
    <w:rsid w:val="00FD3FB4"/>
    <w:rsid w:val="00FD714B"/>
    <w:rsid w:val="00FD7317"/>
    <w:rsid w:val="00FF3B7F"/>
    <w:rsid w:val="00FF4412"/>
    <w:rsid w:val="00FF5201"/>
    <w:rsid w:val="031D54DC"/>
    <w:rsid w:val="280C19FA"/>
    <w:rsid w:val="2B2F52A0"/>
    <w:rsid w:val="34414B1E"/>
    <w:rsid w:val="35267200"/>
    <w:rsid w:val="38184C2C"/>
    <w:rsid w:val="387716A4"/>
    <w:rsid w:val="3A79255D"/>
    <w:rsid w:val="402458D3"/>
    <w:rsid w:val="411947B2"/>
    <w:rsid w:val="4A057044"/>
    <w:rsid w:val="5A51071A"/>
    <w:rsid w:val="5DF95862"/>
    <w:rsid w:val="66687B09"/>
    <w:rsid w:val="6AB52171"/>
    <w:rsid w:val="6DC05274"/>
    <w:rsid w:val="6F91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color w:val="FF0000"/>
      <w:szCs w:val="21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napToGrid w:val="0"/>
      <w:spacing w:line="324" w:lineRule="auto"/>
      <w:jc w:val="center"/>
    </w:pPr>
    <w:rPr>
      <w:b/>
      <w:spacing w:val="-4"/>
      <w:sz w:val="36"/>
      <w:szCs w:val="20"/>
    </w:rPr>
  </w:style>
  <w:style w:type="paragraph" w:styleId="4">
    <w:name w:val="Body Text Indent"/>
    <w:basedOn w:val="1"/>
    <w:uiPriority w:val="0"/>
    <w:pPr>
      <w:ind w:left="540" w:firstLine="313" w:firstLineChars="149"/>
    </w:pPr>
    <w:rPr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uiPriority w:val="0"/>
  </w:style>
  <w:style w:type="character" w:customStyle="1" w:styleId="15">
    <w:name w:val="nfont20"/>
    <w:basedOn w:val="13"/>
    <w:uiPriority w:val="0"/>
  </w:style>
  <w:style w:type="character" w:customStyle="1" w:styleId="16">
    <w:name w:val="font121"/>
    <w:uiPriority w:val="0"/>
    <w:rPr>
      <w:spacing w:val="17"/>
      <w:sz w:val="23"/>
      <w:szCs w:val="23"/>
    </w:rPr>
  </w:style>
  <w:style w:type="character" w:customStyle="1" w:styleId="17">
    <w:name w:val="f201"/>
    <w:uiPriority w:val="0"/>
    <w:rPr>
      <w:spacing w:val="17"/>
      <w:sz w:val="23"/>
      <w:szCs w:val="23"/>
    </w:rPr>
  </w:style>
  <w:style w:type="paragraph" w:customStyle="1" w:styleId="18">
    <w:name w:val="默认段落字体 Para Char Char Char Char Char Char Char"/>
    <w:basedOn w:val="1"/>
    <w:uiPriority w:val="0"/>
    <w:rPr>
      <w:rFonts w:ascii="Arial" w:hAnsi="Arial" w:cs="Arial"/>
      <w:sz w:val="20"/>
      <w:szCs w:val="20"/>
    </w:rPr>
  </w:style>
  <w:style w:type="paragraph" w:customStyle="1" w:styleId="19">
    <w:name w:val="默认段落字体 Para Char Char Char Char"/>
    <w:basedOn w:val="1"/>
    <w:uiPriority w:val="0"/>
    <w:pPr>
      <w:spacing w:line="360" w:lineRule="auto"/>
      <w:ind w:firstLine="200" w:firstLineChars="200"/>
    </w:pPr>
  </w:style>
  <w:style w:type="paragraph" w:customStyle="1" w:styleId="20">
    <w:name w:val=" Char Char Char Char Char1 Char Char Char Char Char Char Char"/>
    <w:basedOn w:val="1"/>
    <w:uiPriority w:val="0"/>
    <w:pPr>
      <w:tabs>
        <w:tab w:val="left" w:pos="1360"/>
      </w:tabs>
      <w:ind w:left="1360" w:hanging="720"/>
    </w:pPr>
    <w:rPr>
      <w:sz w:val="24"/>
    </w:rPr>
  </w:style>
  <w:style w:type="paragraph" w:customStyle="1" w:styleId="21">
    <w:name w:val=" Char Char Char Char"/>
    <w:basedOn w:val="1"/>
    <w:uiPriority w:val="0"/>
    <w:pPr>
      <w:textAlignment w:val="baseline"/>
    </w:pPr>
  </w:style>
  <w:style w:type="paragraph" w:customStyle="1" w:styleId="22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">
    <w:name w:val=" Char1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4">
    <w:name w:val="1"/>
    <w:basedOn w:val="1"/>
    <w:uiPriority w:val="0"/>
  </w:style>
  <w:style w:type="paragraph" w:customStyle="1" w:styleId="25">
    <w:name w:val="Char Char1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6">
    <w:name w:val="Char"/>
    <w:basedOn w:val="1"/>
    <w:uiPriority w:val="0"/>
    <w:pPr>
      <w:spacing w:line="360" w:lineRule="auto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2021-02-01T04:29:00Z</dcterms:created>
  <dc:creator>杨林生</dc:creator>
  <cp:lastModifiedBy>海底世界</cp:lastModifiedBy>
  <cp:lastPrinted>2018-12-14T03:01:00Z</cp:lastPrinted>
  <dcterms:modified xsi:type="dcterms:W3CDTF">2021-02-01T08:19:21Z</dcterms:modified>
  <dc:subject>宁波职业技术学院关于公布2017年立项课题和科研平台配套资助经费的通知</dc:subject>
  <dc:title>宁职院〔2018〕10号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